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20" w:firstLineChars="200"/>
        <w:jc w:val="left"/>
        <w:rPr>
          <w:rFonts w:hint="default" w:ascii="Times New Roman" w:hAnsi="Times New Roman" w:cs="Times New Roman"/>
          <w:sz w:val="21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21"/>
          <w:u w:val="single"/>
        </w:rPr>
      </w:pPr>
      <w:r>
        <w:rPr>
          <w:rFonts w:hint="default" w:ascii="Times New Roman" w:hAnsi="Times New Roman" w:cs="Times New Roman"/>
          <w:sz w:val="32"/>
          <w:szCs w:val="21"/>
        </w:rPr>
        <w:t xml:space="preserve">         </w:t>
      </w:r>
      <w:r>
        <w:rPr>
          <w:rFonts w:hint="default" w:ascii="Times New Roman" w:hAnsi="Times New Roman" w:cs="Times New Roman"/>
          <w:bCs/>
          <w:sz w:val="32"/>
          <w:szCs w:val="21"/>
        </w:rPr>
        <w:t xml:space="preserve">  </w:t>
      </w:r>
      <w:r>
        <w:rPr>
          <w:rFonts w:hint="default" w:ascii="Times New Roman" w:hAnsi="Times New Roman" w:cs="Times New Roman"/>
          <w:b/>
          <w:bCs/>
          <w:sz w:val="32"/>
          <w:szCs w:val="21"/>
        </w:rPr>
        <w:t>学院</w:t>
      </w:r>
      <w:r>
        <w:rPr>
          <w:rFonts w:hint="default" w:ascii="Times New Roman" w:hAnsi="Times New Roman" w:cs="Times New Roman"/>
          <w:bCs/>
          <w:sz w:val="32"/>
          <w:szCs w:val="21"/>
        </w:rPr>
        <w:t xml:space="preserve"> </w:t>
      </w:r>
      <w:r>
        <w:rPr>
          <w:rFonts w:hint="default" w:ascii="Times New Roman" w:hAnsi="Times New Roman" w:cs="Times New Roman"/>
          <w:bCs/>
          <w:sz w:val="32"/>
          <w:szCs w:val="21"/>
          <w:lang w:val="en-US" w:eastAsia="zh-CN"/>
        </w:rPr>
        <w:t>昆虫学</w:t>
      </w:r>
      <w:r>
        <w:rPr>
          <w:rFonts w:hint="default" w:ascii="Times New Roman" w:hAnsi="Times New Roman" w:cs="Times New Roman"/>
          <w:bCs/>
          <w:sz w:val="32"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21"/>
        </w:rPr>
        <w:t>实验室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40"/>
        <w:gridCol w:w="1081"/>
        <w:gridCol w:w="542"/>
        <w:gridCol w:w="732"/>
        <w:gridCol w:w="461"/>
        <w:gridCol w:w="1056"/>
        <w:gridCol w:w="452"/>
        <w:gridCol w:w="389"/>
        <w:gridCol w:w="1273"/>
        <w:gridCol w:w="75"/>
        <w:gridCol w:w="65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课程名称</w:t>
            </w:r>
          </w:p>
        </w:tc>
        <w:tc>
          <w:tcPr>
            <w:tcW w:w="4149" w:type="pct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32"/>
                <w:szCs w:val="32"/>
                <w:lang w:val="en-US" w:eastAsia="zh-CN"/>
              </w:rPr>
              <w:t>普通昆虫学实验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课程代码</w:t>
            </w:r>
          </w:p>
        </w:tc>
        <w:tc>
          <w:tcPr>
            <w:tcW w:w="1381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  <w:t>231010023</w:t>
            </w:r>
          </w:p>
        </w:tc>
        <w:tc>
          <w:tcPr>
            <w:tcW w:w="1382" w:type="pct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本大纲属</w:t>
            </w:r>
          </w:p>
        </w:tc>
        <w:tc>
          <w:tcPr>
            <w:tcW w:w="1385" w:type="pct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普通昆虫学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课程总学时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24</w:t>
            </w:r>
          </w:p>
        </w:tc>
        <w:tc>
          <w:tcPr>
            <w:tcW w:w="1017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实验总学时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24</w:t>
            </w:r>
          </w:p>
        </w:tc>
        <w:tc>
          <w:tcPr>
            <w:tcW w:w="1239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开设实验项目数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实验指导书</w:t>
            </w:r>
          </w:p>
        </w:tc>
        <w:tc>
          <w:tcPr>
            <w:tcW w:w="4149" w:type="pct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  <w:t>普通昆虫学实验实验报告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  <w:szCs w:val="21"/>
              </w:rPr>
              <w:t>课程类别</w:t>
            </w:r>
          </w:p>
        </w:tc>
        <w:tc>
          <w:tcPr>
            <w:tcW w:w="952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color w:val="auto"/>
                <w:kern w:val="2"/>
              </w:rPr>
              <w:t>专业基础课</w:t>
            </w:r>
          </w:p>
        </w:tc>
        <w:tc>
          <w:tcPr>
            <w:tcW w:w="69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  <w:szCs w:val="21"/>
              </w:rPr>
              <w:t>考核方式</w:t>
            </w:r>
          </w:p>
        </w:tc>
        <w:tc>
          <w:tcPr>
            <w:tcW w:w="884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napToGrid w:val="0"/>
                <w:kern w:val="2"/>
                <w:sz w:val="24"/>
                <w:szCs w:val="21"/>
                <w:lang w:val="en-US" w:eastAsia="zh-CN"/>
              </w:rPr>
              <w:t>平时和实验</w:t>
            </w:r>
          </w:p>
        </w:tc>
        <w:tc>
          <w:tcPr>
            <w:tcW w:w="1056" w:type="pct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  <w:szCs w:val="21"/>
              </w:rPr>
              <w:t>实验成绩占课程成绩比例(%)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napToGrid w:val="0"/>
                <w:kern w:val="2"/>
                <w:sz w:val="24"/>
                <w:szCs w:val="21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面向专业</w:t>
            </w:r>
          </w:p>
        </w:tc>
        <w:tc>
          <w:tcPr>
            <w:tcW w:w="4149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 w:firstLine="360" w:firstLineChars="200"/>
              <w:jc w:val="left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lang w:val="en-US" w:eastAsia="zh-CN"/>
              </w:rPr>
              <w:t>植物保护、森林保护、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lang w:val="en-US" w:eastAsia="zh-CN"/>
              </w:rPr>
              <w:t>动植检、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lang w:val="en-US" w:eastAsia="zh-CN"/>
              </w:rPr>
              <w:t>农学、园林、园艺和生物技术专业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8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教学目标</w:t>
            </w:r>
          </w:p>
        </w:tc>
        <w:tc>
          <w:tcPr>
            <w:tcW w:w="4149" w:type="pct"/>
            <w:gridSpan w:val="11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1.通过本课程的学习，学生获得较扎实的昆虫学理论基础和较强的实验技能，努力提高学生的独立工作能力、创新思维能力以及发现问题、分析问题和解决问题的能力为总体目标；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本课程的思政目标是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使学生更好的了解专业内涵，激发学生爱国的热情以及民族自豪感，促进学生工程智慧的启发，培养学生创新意识，树立为国家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农业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事业发展贡献力量的理想与信念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3.本课程的教学目标支撑人才培养方案中第1、3、7条毕业要求。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开出实验项目名称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序号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名称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昆虫纲和节肢动物其它纲的外部形态观察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昆虫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的头部和颈部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昆虫口器的基本构造及特化类型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4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昆虫胸部和腹部结构及其器官的观察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5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昆虫的生物学特征观察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6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昆虫内部器官位置的观察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7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昆虫各目（含蜱螨类）的分类检索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8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直翅目、缨翅目、脉翅目及常见科特征识别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9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半翅目及常见科特征识别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10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鞘翅目及常见科特征识别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11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鳞翅目及常见科特征识别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12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7" w:firstLineChars="65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膜翅目和双翅目及常见科特征识别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/>
              </w:rPr>
              <w:t>2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本大纲撰写人：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任金龙、牙森·沙力</w:t>
      </w: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b/>
          <w:sz w:val="28"/>
          <w:szCs w:val="28"/>
        </w:rPr>
        <w:t>撰写日期：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2024年1月14日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jc w:val="left"/>
        <w:rPr>
          <w:rFonts w:hint="default" w:ascii="Times New Roman" w:hAnsi="Times New Roman" w:eastAsia="宋体" w:cs="Times New Roman"/>
          <w:color w:val="FF0000"/>
          <w:sz w:val="28"/>
          <w:szCs w:val="28"/>
          <w:lang w:val="en-US" w:eastAsia="zh-CN"/>
        </w:rPr>
        <w:sectPr>
          <w:pgSz w:w="11907" w:h="16443"/>
          <w:pgMar w:top="1440" w:right="1797" w:bottom="1440" w:left="1797" w:header="992" w:footer="851" w:gutter="0"/>
          <w:cols w:space="720" w:num="1"/>
          <w:docGrid w:type="lines" w:linePitch="286" w:charSpace="0"/>
        </w:sectPr>
      </w:pPr>
      <w:r>
        <w:rPr>
          <w:rFonts w:hint="default" w:ascii="Times New Roman" w:hAnsi="Times New Roman" w:cs="Times New Roman"/>
          <w:b/>
          <w:sz w:val="28"/>
          <w:szCs w:val="28"/>
        </w:rPr>
        <w:t>审核人：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赵莉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实验一   昆虫纲和节肢动物其它纲的外部形态观察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34"/>
        <w:gridCol w:w="2134"/>
        <w:gridCol w:w="2131"/>
        <w:gridCol w:w="1180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8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8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通过对飞蝗成虫等昆虫的外部形态观察，了解昆虫的外骨骼、分段、分节现象及其各体段的基本构造和附属器；掌握昆虫纲的主要特征及其与蛛形纲、甲壳纲、唇足纲等其它节肢动物的区别。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节肢动物门主要纲的特征观察；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昆虫体躯的外骨骼及分节、分段现象的观察；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3. 昆虫的头、胸、腹外部构造及附属器的观察。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掌握昆虫体式显微镜的基本操作方法，并按要求进行相应实验。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1.教学目标：通过实验，学生掌握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昆虫纲的基本特征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理论知识和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昆虫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4"/>
                <w:highlight w:val="none"/>
                <w:lang w:val="en-US" w:eastAsia="zh-CN"/>
              </w:rPr>
              <w:t>体式显微镜使用方法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蝗虫、白星花金龟、家蝇、蜘蛛、蝎子、虾、螃蟹、蜈蚣等针插和浸泡实验材料。每组1套。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手术镊子（1把）、蜡盘（1个），解剖针（2把）、大头针（若干），培养皿（1套）。每组1套。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蜡盘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实验二    昆虫头部结构及其触角和复眼的观察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通过对咀嚼式口器的观察，了解昆虫口器的基本构造及特化类型。掌握不同类型口器各自特化的特点。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昆虫头壳上的沟与分区的观察；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昆虫头部的主要变化观察；并通过观察昆虫头式，了解结构与功能相适应的关系。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3. 昆虫复眼、单眼的观察；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4. 昆虫触角的观察；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掌握昆虫体式显微镜的基本操作方法，并按要求进行相应实验。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1.教学目标：通过实验，学生掌握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昆虫头部器官的形态和功能。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观察昆虫的触角材料：蝗虫、象甲 、绿豆象（♀♂）、菜粉蝶、瓢虫、步甲、木蜂、金龟子、蝉、家蝇、摇蚊；地老虎幼虫等针插和浸泡标本。每组1套。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观察昆虫的头式材料：蝗虫、蝉、步甲针插标本。每组1套。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手术镊子（1把）、蜡盘（1个），解剖针（2把）、大头针（若干），培养皿（1套）；每组1套。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实验三   昆虫口器的基本构造及特化类型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了解昆虫头部的基本构造；了解头部的主要变化及成虫和幼虫头部眼的种类及着生位置和个数；掌握触角的基本构造和类型。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咀嚼式口器的基本构造观察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特化类型口器的观察（刺吸式、锉吸式、虹吸式、舐吸式、嚼吸式、刺舐式、捕吸式、刮吸式）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注意昆虫体式显微镜的基本操作方法。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1.教学目标：通过实验，学生掌握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昆虫口器类型、形态和功能。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蝗虫、 蝉、蓟马、菜粉蝶、蜜蜂、家蝇、虻等成虫液浸标本；蝇、棉铃虫、草蛉等幼虫的液浸标本。每组1套。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手术镊子（1把）、蜡盘（1个），解剖针（2把）、大头针（若干），培养皿（1套）。每组1套。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sz w:val="32"/>
          <w:szCs w:val="21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     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实验四  昆虫胸部和腹部结构及其器官的观察</w:t>
      </w:r>
      <w:bookmarkStart w:id="0" w:name="_GoBack"/>
      <w:bookmarkEnd w:id="0"/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通过对实验标本的观察，掌握昆虫足、翅的基本构造，了解昆虫胸足和翅的各种类型以及常见的昆虫翅的连锁器。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胸足的基本构造及类型的观察；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翅的基本构造、脉序及其翅的类型的观察。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3. 翅的连锁器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注意昆虫体式显微镜的基本操作方法。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1.教学目标：通过实验，学生掌握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昆虫胸部附肢的类型、形态和功能。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 蝗虫、蝼蛄、蜜蜂、蝽象、蝴蝶、大蚊、金龟子、大青叶蝉、步甲、龙虱、螳螂等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成虫液浸标本。蓟马整体的玻片标本；各种类型足、翅的盒装标本；每组1套。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 手术镊子（1把）、蜡盘（1个），解剖针（2把）、大头针（若干），培养皿（1套）。每组1套。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sz w:val="32"/>
          <w:szCs w:val="21"/>
        </w:rPr>
      </w:pP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       </w:t>
      </w:r>
      <w:r>
        <w:rPr>
          <w:rFonts w:hint="default" w:ascii="Times New Roman" w:hAnsi="Times New Roman" w:eastAsia="隶书" w:cs="Times New Roman"/>
          <w:b/>
          <w:bCs/>
          <w:sz w:val="32"/>
          <w:szCs w:val="21"/>
        </w:rPr>
        <w:t xml:space="preserve"> </w:t>
      </w: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</w:t>
      </w:r>
      <w:r>
        <w:rPr>
          <w:rFonts w:hint="default" w:ascii="Times New Roman" w:hAnsi="Times New Roman" w:eastAsia="隶书" w:cs="Times New Roman"/>
          <w:b/>
          <w:bCs/>
          <w:sz w:val="32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实验五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昆虫的生物学特征观察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通过对实验标本的观察，掌握昆虫变态的类型以及昆虫卵、幼虫、蛹的类型。了解昆虫雌雄二型和多型现象及昆虫的拟态和保护色；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1．变态类型的观察；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2．卵的类型观察；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3．全变态幼虫和蛹的类型观察；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4. 昆虫雌雄二型和多型现象的观察。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注意昆虫体式显微镜的基本操作方法。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1.教学目标：通过实验，学生掌握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昆虫生物学。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tLeast"/>
              <w:ind w:left="181" w:leftChars="-33" w:right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蝗虫、蝽、天幕毛虫、玉米螟、草蛉、瓢虫、棉铃虫卵以及蜚蠊和螳螂的卵鞘；蝗虫、蝽象、棉铃虫、玉米螟的生活史标本；春尺蠖、犀金龟的针插标本；地老虎幼虫、蛴螬、蝇类幼虫、象甲幼虫、鞘翅目的蛹、夜蛾的蛹、蝇类的蛹。每组1套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-239" w:leftChars="-133" w:right="0" w:rightChars="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手术镊子（1把），解剖针（2把）、大头针（若干），培养皿（1套）。每组1套。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sz w:val="32"/>
          <w:szCs w:val="21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    </w:t>
      </w:r>
      <w:r>
        <w:rPr>
          <w:rFonts w:hint="default" w:ascii="Times New Roman" w:hAnsi="Times New Roman" w:cs="Times New Roman"/>
          <w:sz w:val="32"/>
          <w:szCs w:val="32"/>
        </w:rPr>
        <w:t>实验六   昆虫内部器官位置的观察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了解昆虫内部器官的位置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1．蝗虫为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内部器官观察；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2．豆天蛾幼虫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内部器官观察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注意昆虫体式显微镜的基本操作方法。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取一头蝗虫，先剪掉足，翅，再用剪刀从腹部末端开始，沿气门上线剪至头顶，剪下蝗虫的背部。观察背血管，消化道，生殖器官，马氏管，腹神经索。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取一头豆天蛾幼虫，用剪刀沿背中线剪开，用大头针将其两侧体壁固定于蜡盘中，加水浸没虫体，进行观察。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教学目标：通过实验，学生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了解昆虫内部器官的类型和形态。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蝗虫、天蛾幼虫。每组一套。双目解剖镜、手术剪刀、手术镊子、培养皿、蜡盘、大头针每人一套。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 </w:t>
      </w:r>
      <w:r>
        <w:rPr>
          <w:rFonts w:hint="default" w:ascii="Times New Roman" w:hAnsi="Times New Roman" w:eastAsia="隶书" w:cs="Times New Roman"/>
          <w:b/>
          <w:bCs/>
          <w:sz w:val="32"/>
          <w:szCs w:val="21"/>
        </w:rPr>
        <w:t xml:space="preserve"> </w:t>
      </w: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</w:t>
      </w:r>
      <w:r>
        <w:rPr>
          <w:rFonts w:hint="default" w:ascii="Times New Roman" w:hAnsi="Times New Roman" w:eastAsia="隶书" w:cs="Times New Roman"/>
          <w:b/>
          <w:bCs/>
          <w:sz w:val="32"/>
          <w:szCs w:val="21"/>
        </w:rPr>
        <w:t xml:space="preserve"> </w:t>
      </w: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    </w:t>
      </w:r>
      <w:r>
        <w:rPr>
          <w:rFonts w:hint="default" w:ascii="Times New Roman" w:hAnsi="Times New Roman" w:cs="Times New Roman"/>
          <w:sz w:val="32"/>
          <w:szCs w:val="32"/>
        </w:rPr>
        <w:t>实验七 昆虫各目（含蜱螨类）的分类检索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学会鉴定昆虫的基本方法，掌握分类检索表的制作与使用，掌握蜚蠊目、螳螂目、竹节虫目、直翅目、革翅目、蜻蜓目、缨翅目、半翅目、同翅目、脉翅目、鳞翅目、鞘翅目、双翅目、膜翅目的分类特征。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检索表的编制方法；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昆虫检索表的使用方法；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昆虫纲14目和蛛形纲1目的目特征观察。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leftChars="0" w:right="0" w:rightChars="0" w:firstLine="240" w:firstLineChars="10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从触角类型、口器类型、翅、足的类型等主要特征掌握主要目的特征。注意螨与昆虫的区别。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教学目标：通过实验，学生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综合前期掌握的昆虫头部、胸部和腹部附肢的类型、形态和特征，来综合判断昆虫所属目。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1．蝗虫、蛾、蝼蛄、蝶、 步甲、蝽、盗虻、木蜂、草蛉、叶甲、食蚜蝇、蝉、螳螂、蜻蜓、 蓟马、竹节虫、大青叶蝉、蟑螂、蠼螋、叶螨等实验标本。每组1套。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2．手术镊子（1把），解剖针（2把）、大头针（若干），载玻片（2片）、培养皿（6套）。每组1套。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   </w:t>
      </w:r>
      <w:r>
        <w:rPr>
          <w:rFonts w:hint="default" w:ascii="Times New Roman" w:hAnsi="Times New Roman" w:cs="Times New Roman"/>
          <w:sz w:val="32"/>
          <w:szCs w:val="32"/>
        </w:rPr>
        <w:t>实验八  直翅目、缨翅目、脉翅目及常见科特征识别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掌握直翅目、缨翅目、脉翅目和常见科的形态特征；掌握分科的主要依据。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蝗科、菱蝗科、蝼蛄科、蟋蟀科、螽斯科昆虫的观察。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缨翅目：管蓟马科、纹蓟马科、蓟马科昆虫的观察；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脉翅目：草蛉科、蚁蛉科、蝶角蛉科昆虫的观察。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1．从触角的形状，长短和头部变化；腹听器和足听器的形状和着生的位置；产卵器的形状掌握直翅目分亚目及常见科的识别特征；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2．缨翅目从触角的节数和感觉器、翅缘的缨毛和翅脉，产卵器向上或向下弯曲掌握缨翅目常见科的识别特征；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3．脉翅目从身体的颜色、触角的形状、前缘横脉列是否分叉，有无缘饰，掌握脉翅目常见科的识别特征；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教学目标：通过实验，学生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掌握直翅目、缨翅目、脉翅目及常见科特征识别。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1.菱蝗、蝗虫、蟋蟀、螽斯、蝼蛄、烟蓟马、横纹蓟马、皮蓟马、蚁蛉、草蛉、蝶角蛉等实验标本。每组1套。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2.手术镊子（1把），解剖针（2把）、大头针（若干），载玻片（2片）、培养皿（1套）每组1套。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center"/>
        <w:rPr>
          <w:rFonts w:hint="default" w:ascii="Times New Roman" w:hAnsi="Times New Roman" w:eastAsia="隶书" w:cs="Times New Roman"/>
          <w:sz w:val="32"/>
          <w:szCs w:val="21"/>
        </w:rPr>
      </w:pPr>
      <w:r>
        <w:rPr>
          <w:rFonts w:hint="default" w:ascii="Times New Roman" w:hAnsi="Times New Roman" w:eastAsia="隶书" w:cs="Times New Roman"/>
          <w:sz w:val="32"/>
          <w:szCs w:val="21"/>
        </w:rPr>
        <w:t xml:space="preserve">  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实验九  半翅目及常见科特征识别  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掌握半翅目常见科的形态特征鉴定方法。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蝽科、红蝽科、盲蝽科、花蝽科、长蝽科、缘蝽科、猎蝽科、姬蝽科、盾蝽科昆虫的观察。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tLeast"/>
              <w:ind w:left="240" w:leftChars="0" w:right="0" w:rightChars="0" w:hanging="240" w:hangingChars="1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蝉科、沫蝉科、叶蝉科、飞虱科、木虱科、粉虱科、蚜科、蚧科、盾蚧科、粉蚧科昆虫的观察。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 w:firstLine="480" w:firstLineChars="20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从触角的类型、着生位置和节数；喙的节数及是否弯曲；口器的着生位置、单眼的有无及着生位置；前胸背板的形状；翅的有无、数量和翅的脉纹；前翅有无缘片、楔片和膜质部脉序；小盾片的发达程度；臭腺孔的着生位置和形状；后足胫节的刺和距；腹管、管状孔、肛板、肛环、臀板、臀瓣的有无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教学目标：通过实验，学生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掌握半翅目及常见科特征识别。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1. 长蝽、缘蝽、菜蝽、红蝽、盲蝽、花蝽、猎蝽、姬蝽、盾蝽等实验标本。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蝉、沫蝉、叶蝉、飞虱、蚜虫、木虱、粉虱、粉蚧、蚧、盾蚧、等实验标本。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2. 手术镊子（1把），解剖针（2把）、大头针（若干），载玻片（2片）、培养皿（6套）。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实验十  鞘翅目及常见科特征识别  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掌握半翅目常见科的形态特征鉴定方法。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180" w:leftChars="100" w:right="0" w:rightChars="0" w:firstLine="180" w:firstLineChars="75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步甲科、龙虱科、虎甲科、隐翅甲科、叩头甲科、吉丁虫科、花金龟科、鳃金龟科、天牛科、叶甲科、豆象科、瓢甲科、芫菁科、拟步甲科、象甲科、小蠹科、蜣螂科昆虫的观察。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 w:firstLine="480" w:firstLineChars="20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从第一腹板是否被后足基节窝分隔；触角的形状和长短；前胸背板的形状和侧缘隆线的有无；前胸腹板突的形状；外咽缝的有无和数量；各足跗节的数量掌握鞘翅目常见科的识别特征。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教学目标：通过实验，学生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掌握鞘翅目及常见科特征识别。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1. 步甲、2.龙虱、3.虎甲、4.隐翅甲、5.叩头甲、6.吉丁虫、7.花金龟、8.金龟甲、9.天牛、10.叶甲、11.豆象、12.瓢甲、13. 菁、14.拟步甲、15. 象甲、16.小蠹虫、17. 蜣螂等实验标本。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手术镊子（1把），解剖针（2把）、大头针（若干），载玻片（2片）、培养皿（6套）每组1套。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实验十一  鳞翅目及常见科特征识别  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掌握鳞翅目常见科的鉴定方法。识别常见科的代表种。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180" w:leftChars="100" w:right="0" w:rightChars="0" w:firstLine="180" w:firstLineChars="75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麦蛾科、菜蛾科、卷蛾科、小卷蛾科、螟蛾科、尺蛾科、天蛾科、夜蛾科、灯蛾科、舟蛾科、毒蛾科、刺蛾科、透翅蛾科、枯叶蛾科、灰蝶科、粉蝶科、蛱蝶科、眼蝶科昆虫的观察。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 w:firstLine="480" w:firstLineChars="20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了解各科的外貌、观察各科的脉序认准各脉序的位置和名称，掌握鳞翅目常见科的识别特征。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教学目标：通过实验，学生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掌握鳞翅目及常见科特征识别。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1．菜蛾、小卷蛾、螟蛾、尺蛾、天蛾、夜蛾、灯蛾、舟蛾、毒蛾、刺蛾、透翅蛾、枯叶蛾、灰蝶、粉蝶、蛱蝶、眼蝶、麦蛾、卷蛾等实验标本。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2. 手术镊子（1把），解剖针（2把）、大头针（若干），载玻片（2片）、培养皿（1套）。每组1套。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实验十二  膜翅目和双翅目及常见科特征识别  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4"/>
        <w:gridCol w:w="2134"/>
        <w:gridCol w:w="2131"/>
        <w:gridCol w:w="118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实验类别</w:t>
            </w:r>
          </w:p>
        </w:tc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专业基础类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实验目的：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80" w:firstLineChars="200"/>
              <w:jc w:val="both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掌握膜翅目、双翅目常见科的形态特征的鉴定方法。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实验内容：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180" w:leftChars="100" w:right="0" w:rightChars="0" w:firstLine="180" w:firstLineChars="75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 xml:space="preserve"> 膜翅目：叶蜂科、树蜂科、姬蜂科、茧蜂科、蚜茧蜂科、赤眼蜂科、蚁科、胡蜂科、泥蜂科、切叶蜂科、蜜蜂科、熊蜂科、木蜂科昆虫的观察。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180" w:leftChars="100" w:right="0" w:rightChars="0" w:firstLine="180" w:firstLineChars="75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双翅目：大蚊科、瘿蚊科、虻科、食虫虻科、食蚜蝇科、实蝇科、潜蝇科、黄潜蝇科、水蝇科、寄蝇科、花蝇科、蝇科昆虫的观察</w:t>
            </w:r>
            <w:r>
              <w:rPr>
                <w:rFonts w:hint="default" w:ascii="Times New Roman" w:hAnsi="Times New Roman" w:cs="Times New Roman"/>
                <w:kern w:val="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实验操作要点及注意事项：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 w:firstLine="48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膜翅目：从触角形状和节数；胸腹部连接处的收缩程度；前胸背板的形状变化及是否与肩板接触；翅脉和翅室的变化；后翅基室的数量；雌虫产卵器伸出的部位掌握膜翅目常见科的识别特征；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 w:rightChars="0" w:firstLine="480" w:firstLineChars="200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双翅目：从触角形状和节数；翅瓣和腋瓣；单眼、复眼及眼式；爪垫和爪间突的形状掌握双翅目常见科的识别特征；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教学目标：通过实验，学生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1"/>
                <w:highlight w:val="none"/>
                <w:lang w:val="en-US" w:eastAsia="zh-CN"/>
              </w:rPr>
              <w:t>掌握膜翅目和双翅目及常见科特征识别。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</w:rPr>
              <w:t>主要实验材料、用品及工具：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1．叶蜂、树蜂、.姬蜂、茧蜂、蚂蚁、蚜茧蜂、赤眼蜂、泥蜂、胡蜂、木蜂、切叶蜂、熊峰、蜜蜂等实验标本。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大蚊、瘿蚊、牛虻、食虫虻、食蚜蝇、枣实蝇、潜蝇、黄潜蝇、稻水蝇、寄蝇、花蝇、家蝇等实验标本。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等线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eastAsia="zh-CN"/>
              </w:rPr>
              <w:t>2. 手术镊子（1把），解剖针（2把）、大头针（若干），载玻片（2片）、培养皿（6套）每组1套。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Motic体式显微镜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</w:rPr>
              <w:t>SMZ161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2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镊子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lang w:val="en-US" w:eastAsia="zh-CN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隶书" w:cs="Times New Roman"/>
          <w:b/>
          <w:bCs/>
          <w:sz w:val="32"/>
          <w:szCs w:val="21"/>
        </w:rPr>
      </w:pPr>
    </w:p>
    <w:sectPr>
      <w:pgSz w:w="11907" w:h="16443"/>
      <w:pgMar w:top="1440" w:right="1797" w:bottom="1440" w:left="1797" w:header="992" w:footer="851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6DDF9"/>
    <w:multiLevelType w:val="singleLevel"/>
    <w:tmpl w:val="8F76DDF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A714891"/>
    <w:multiLevelType w:val="singleLevel"/>
    <w:tmpl w:val="DA71489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4FF15F5"/>
    <w:multiLevelType w:val="singleLevel"/>
    <w:tmpl w:val="E4FF15F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554642E"/>
    <w:multiLevelType w:val="singleLevel"/>
    <w:tmpl w:val="3554642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8AFE8CD"/>
    <w:multiLevelType w:val="singleLevel"/>
    <w:tmpl w:val="78AFE8C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NTdjZjJlOGJiNzI2ZDczZmI4OTM0ZGQ2MTgzNDAifQ=="/>
  </w:docVars>
  <w:rsids>
    <w:rsidRoot w:val="004A53D1"/>
    <w:rsid w:val="00034757"/>
    <w:rsid w:val="00074017"/>
    <w:rsid w:val="000A0BDA"/>
    <w:rsid w:val="000B03F2"/>
    <w:rsid w:val="001D76A4"/>
    <w:rsid w:val="001F52EA"/>
    <w:rsid w:val="00203D6A"/>
    <w:rsid w:val="002804AD"/>
    <w:rsid w:val="003111B0"/>
    <w:rsid w:val="003A13BE"/>
    <w:rsid w:val="004007DC"/>
    <w:rsid w:val="0043777E"/>
    <w:rsid w:val="004A53D1"/>
    <w:rsid w:val="004C0DEC"/>
    <w:rsid w:val="004E4E66"/>
    <w:rsid w:val="004F1815"/>
    <w:rsid w:val="004F762E"/>
    <w:rsid w:val="00511112"/>
    <w:rsid w:val="00695055"/>
    <w:rsid w:val="006C0B9F"/>
    <w:rsid w:val="00786833"/>
    <w:rsid w:val="007F549F"/>
    <w:rsid w:val="00801098"/>
    <w:rsid w:val="00845D92"/>
    <w:rsid w:val="0089596F"/>
    <w:rsid w:val="009116C1"/>
    <w:rsid w:val="009F2AD4"/>
    <w:rsid w:val="00A21F5D"/>
    <w:rsid w:val="00B03B56"/>
    <w:rsid w:val="00BF4AAE"/>
    <w:rsid w:val="00CA6418"/>
    <w:rsid w:val="00CD310F"/>
    <w:rsid w:val="00CE09C6"/>
    <w:rsid w:val="00D42A06"/>
    <w:rsid w:val="00DE1E28"/>
    <w:rsid w:val="00E01905"/>
    <w:rsid w:val="00E364D6"/>
    <w:rsid w:val="00E70B12"/>
    <w:rsid w:val="00E7556A"/>
    <w:rsid w:val="00E775B4"/>
    <w:rsid w:val="00EB2888"/>
    <w:rsid w:val="00F10BF0"/>
    <w:rsid w:val="00F361E1"/>
    <w:rsid w:val="00F935A2"/>
    <w:rsid w:val="00FE1FAE"/>
    <w:rsid w:val="00FF6AA7"/>
    <w:rsid w:val="0E806806"/>
    <w:rsid w:val="12172564"/>
    <w:rsid w:val="165878EE"/>
    <w:rsid w:val="17A252C5"/>
    <w:rsid w:val="24140A51"/>
    <w:rsid w:val="35134450"/>
    <w:rsid w:val="4AC20066"/>
    <w:rsid w:val="4FAA56FC"/>
    <w:rsid w:val="574C4AF8"/>
    <w:rsid w:val="5F571795"/>
    <w:rsid w:val="667411A7"/>
    <w:rsid w:val="6C640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24"/>
      <w:lang w:val="en-US" w:eastAsia="zh-CN" w:bidi="ar-SA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ody Text 3"/>
    <w:basedOn w:val="1"/>
    <w:link w:val="18"/>
    <w:autoRedefine/>
    <w:qFormat/>
    <w:uiPriority w:val="0"/>
    <w:rPr>
      <w:color w:val="FF0000"/>
    </w:rPr>
  </w:style>
  <w:style w:type="paragraph" w:styleId="4">
    <w:name w:val="Body Text"/>
    <w:basedOn w:val="1"/>
    <w:link w:val="19"/>
    <w:qFormat/>
    <w:uiPriority w:val="0"/>
    <w:rPr>
      <w:color w:val="0000FF"/>
    </w:rPr>
  </w:style>
  <w:style w:type="paragraph" w:styleId="5">
    <w:name w:val="Body Text Indent"/>
    <w:basedOn w:val="1"/>
    <w:autoRedefine/>
    <w:qFormat/>
    <w:uiPriority w:val="0"/>
    <w:pPr>
      <w:widowControl/>
      <w:ind w:firstLine="560" w:firstLineChars="200"/>
      <w:jc w:val="left"/>
    </w:pPr>
    <w:rPr>
      <w:sz w:val="28"/>
    </w:rPr>
  </w:style>
  <w:style w:type="paragraph" w:styleId="6">
    <w:name w:val="Body Text Indent 2"/>
    <w:basedOn w:val="1"/>
    <w:autoRedefine/>
    <w:qFormat/>
    <w:uiPriority w:val="0"/>
    <w:pPr>
      <w:widowControl/>
      <w:ind w:firstLine="480" w:firstLineChars="200"/>
      <w:jc w:val="left"/>
    </w:pPr>
    <w:rPr>
      <w:sz w:val="24"/>
    </w:rPr>
  </w:style>
  <w:style w:type="paragraph" w:styleId="7">
    <w:name w:val="Balloon Text"/>
    <w:basedOn w:val="1"/>
    <w:link w:val="20"/>
    <w:autoRedefine/>
    <w:qFormat/>
    <w:uiPriority w:val="0"/>
    <w:rPr>
      <w:szCs w:val="18"/>
    </w:rPr>
  </w:style>
  <w:style w:type="paragraph" w:styleId="8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9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0">
    <w:name w:val="Body Text Indent 3"/>
    <w:basedOn w:val="1"/>
    <w:autoRedefine/>
    <w:qFormat/>
    <w:uiPriority w:val="0"/>
    <w:pPr>
      <w:ind w:firstLine="569" w:firstLineChars="237"/>
    </w:pPr>
    <w:rPr>
      <w:sz w:val="24"/>
    </w:rPr>
  </w:style>
  <w:style w:type="paragraph" w:styleId="11">
    <w:name w:val="Body Text 2"/>
    <w:basedOn w:val="1"/>
    <w:autoRedefine/>
    <w:qFormat/>
    <w:uiPriority w:val="0"/>
    <w:rPr>
      <w:color w:val="0000FF"/>
      <w:sz w:val="21"/>
    </w:rPr>
  </w:style>
  <w:style w:type="paragraph" w:styleId="12">
    <w:name w:val="annotation subject"/>
    <w:basedOn w:val="2"/>
    <w:next w:val="2"/>
    <w:link w:val="23"/>
    <w:autoRedefine/>
    <w:qFormat/>
    <w:uiPriority w:val="0"/>
    <w:rPr>
      <w:b/>
      <w:bCs/>
    </w:rPr>
  </w:style>
  <w:style w:type="character" w:styleId="15">
    <w:name w:val="Hyperlink"/>
    <w:basedOn w:val="14"/>
    <w:uiPriority w:val="0"/>
    <w:rPr>
      <w:color w:val="0000FF"/>
      <w:u w:val="single"/>
    </w:rPr>
  </w:style>
  <w:style w:type="character" w:styleId="16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17">
    <w:name w:val="批注文字 Char"/>
    <w:basedOn w:val="14"/>
    <w:link w:val="2"/>
    <w:autoRedefine/>
    <w:qFormat/>
    <w:uiPriority w:val="0"/>
    <w:rPr>
      <w:rFonts w:ascii="宋体" w:hAnsi="宋体"/>
      <w:sz w:val="18"/>
      <w:szCs w:val="24"/>
    </w:rPr>
  </w:style>
  <w:style w:type="character" w:customStyle="1" w:styleId="18">
    <w:name w:val="正文文本 3 Char"/>
    <w:basedOn w:val="14"/>
    <w:link w:val="3"/>
    <w:qFormat/>
    <w:uiPriority w:val="0"/>
    <w:rPr>
      <w:rFonts w:ascii="宋体" w:hAnsi="宋体"/>
      <w:color w:val="FF0000"/>
      <w:sz w:val="18"/>
      <w:szCs w:val="24"/>
    </w:rPr>
  </w:style>
  <w:style w:type="character" w:customStyle="1" w:styleId="19">
    <w:name w:val="正文文本 Char"/>
    <w:basedOn w:val="14"/>
    <w:link w:val="4"/>
    <w:autoRedefine/>
    <w:qFormat/>
    <w:uiPriority w:val="0"/>
    <w:rPr>
      <w:rFonts w:ascii="宋体" w:hAnsi="宋体"/>
      <w:color w:val="0000FF"/>
      <w:sz w:val="18"/>
      <w:szCs w:val="24"/>
    </w:rPr>
  </w:style>
  <w:style w:type="character" w:customStyle="1" w:styleId="20">
    <w:name w:val="批注框文本 Char"/>
    <w:basedOn w:val="14"/>
    <w:link w:val="7"/>
    <w:autoRedefine/>
    <w:qFormat/>
    <w:uiPriority w:val="0"/>
    <w:rPr>
      <w:rFonts w:ascii="宋体" w:hAnsi="宋体"/>
      <w:sz w:val="18"/>
      <w:szCs w:val="18"/>
    </w:rPr>
  </w:style>
  <w:style w:type="character" w:customStyle="1" w:styleId="21">
    <w:name w:val="页脚 Char"/>
    <w:basedOn w:val="14"/>
    <w:link w:val="8"/>
    <w:autoRedefine/>
    <w:qFormat/>
    <w:uiPriority w:val="0"/>
    <w:rPr>
      <w:rFonts w:ascii="宋体" w:hAnsi="宋体"/>
      <w:sz w:val="18"/>
      <w:szCs w:val="18"/>
    </w:rPr>
  </w:style>
  <w:style w:type="character" w:customStyle="1" w:styleId="22">
    <w:name w:val="页眉 Char"/>
    <w:basedOn w:val="14"/>
    <w:link w:val="9"/>
    <w:autoRedefine/>
    <w:qFormat/>
    <w:uiPriority w:val="0"/>
    <w:rPr>
      <w:rFonts w:ascii="宋体" w:hAnsi="宋体"/>
      <w:sz w:val="18"/>
      <w:szCs w:val="18"/>
    </w:rPr>
  </w:style>
  <w:style w:type="character" w:customStyle="1" w:styleId="23">
    <w:name w:val="批注主题 Char"/>
    <w:basedOn w:val="17"/>
    <w:link w:val="12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6</Pages>
  <Words>1556</Words>
  <Characters>1585</Characters>
  <Lines>12</Lines>
  <Paragraphs>3</Paragraphs>
  <TotalTime>27</TotalTime>
  <ScaleCrop>false</ScaleCrop>
  <LinksUpToDate>false</LinksUpToDate>
  <CharactersWithSpaces>1651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2017-06-29T03:13:00Z</dcterms:created>
  <dc:creator>azgl</dc:creator>
  <cp:lastModifiedBy>任金龙</cp:lastModifiedBy>
  <dcterms:modified xsi:type="dcterms:W3CDTF">2024-01-20T09:42:52Z</dcterms:modified>
  <dc:title>学院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A8C639310C924096B92A2D64A2BD9F14_13</vt:lpwstr>
  </property>
</Properties>
</file>